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18303</w:t>
        <w:t xml:space="preserve">.  </w:t>
      </w:r>
      <w:r>
        <w:rPr>
          <w:b/>
        </w:rPr>
        <w:t xml:space="preserve">Certification and payment of contributions</w:t>
      </w:r>
    </w:p>
    <w:p>
      <w:pPr>
        <w:jc w:val="both"/>
        <w:spacing w:before="100" w:after="100"/>
        <w:ind w:start="360"/>
        <w:ind w:firstLine="360"/>
      </w:pPr>
      <w:r>
        <w:rPr>
          <w:b/>
        </w:rPr>
        <w:t>1</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contributions and pick-up contributions computed under </w:t>
      </w:r>
      <w:r>
        <w:t>sections 18301</w:t>
      </w:r>
      <w:r>
        <w:t xml:space="preserve"> and </w:t>
      </w:r>
      <w:r>
        <w:t>18302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§§34, 48 (AMD).]</w:t>
      </w:r>
    </w:p>
    <w:p>
      <w:pPr>
        <w:jc w:val="both"/>
        <w:spacing w:before="100" w:after="0"/>
        <w:ind w:start="720"/>
      </w:pPr>
      <w:r>
        <w:rPr/>
        <w:t>B</w:t>
        <w:t xml:space="preserve">.  </w:t>
      </w:r>
      <w:r>
        <w:rPr/>
      </w:r>
      <w:r>
        <w:t xml:space="preserve">A pro rata share of the cost of the administration of the retirement system, based upon the payroll of the employees;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cost of each annual valuation.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§§34, 48 (AMD).]</w:t>
      </w:r>
    </w:p>
    <w:p>
      <w:pPr>
        <w:jc w:val="both"/>
        <w:spacing w:before="100" w:after="0"/>
        <w:ind w:start="360"/>
        <w:ind w:firstLine="360"/>
      </w:pPr>
      <w:r>
        <w:rPr>
          <w:b/>
        </w:rPr>
        <w:t>2</w:t>
        <w:t xml:space="preserve">.  </w:t>
      </w:r>
      <w:r>
        <w:rPr>
          <w:b/>
        </w:rPr>
        <w:t xml:space="preserve">Payment and credit.</w:t>
        <w:t xml:space="preserve"> </w:t>
      </w:r>
      <w:r>
        <w:t xml:space="preserve"> </w:t>
      </w:r>
      <w:r>
        <w:t xml:space="preserve">The chief fiscal officer of the participating local district shall make monthly payments to the retirement system in accordance with the board certification under </w:t>
      </w:r>
      <w:r>
        <w:t>subsection 1</w:t>
      </w:r>
      <w:r>
        <w:t xml:space="preserve">. The amounts paid shall be credited to the appropriate funds and accounts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Delinquent payments.</w:t>
        <w:t xml:space="preserve"> </w:t>
      </w:r>
      <w:r>
        <w:t xml:space="preserve"> </w:t>
      </w:r>
      <w:r>
        <w:t xml:space="preserve">Delinquent payments due under this section:</w:t>
      </w:r>
    </w:p>
    <w:p>
      <w:pPr>
        <w:jc w:val="both"/>
        <w:spacing w:before="100" w:after="0"/>
        <w:ind w:start="720"/>
      </w:pPr>
      <w:r>
        <w:rPr/>
        <w:t>A</w:t>
        <w:t xml:space="preserve">.  </w:t>
      </w:r>
      <w:r>
        <w:rPr/>
      </w:r>
      <w:r>
        <w:t xml:space="preserve">May be recovered by action in a court of competent jurisdiction against the participating local district liable for the payments;</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B</w:t>
        <w:t xml:space="preserve">.  </w:t>
      </w:r>
      <w:r>
        <w:rPr/>
      </w:r>
      <w:r>
        <w:t xml:space="preserve">May, at the request of the retirement system, be deducted from any other money payable to that participating local district by any department of the State; or</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C</w:t>
        <w:t xml:space="preserve">.  </w:t>
      </w:r>
      <w:r>
        <w:rPr/>
      </w:r>
      <w:r>
        <w:t xml:space="preserve">May be subject to a late fee as directed by the board and interest at a rate, to be set by the board and paid by the participating local district, not to exceed regular interest by 5 or more percentage points.</w:t>
      </w:r>
      <w:r>
        <w:t xml:space="preserve">  </w:t>
      </w:r>
      <w:r xmlns:wp="http://schemas.openxmlformats.org/drawingml/2010/wordprocessingDrawing" xmlns:w15="http://schemas.microsoft.com/office/word/2012/wordml">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§§34,48 (AMD). PL 1991, c. 185, §§2,3 (AMD). PL 1993, c. 387,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§18303. Certification and payment of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§18303. Certification and payment of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§18303. CERTIFICATION AND PAYMENT OF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