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the member becomes disabled while in service and, for a member who by election remains covered under this section as written prior to its amendment by Public Law 1991, </w:t>
      </w:r>
      <w:r>
        <w:t>chapter 887, section 12</w:t>
      </w:r>
      <w:r>
        <w:t xml:space="preserve">,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§10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of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434, §3 (AMD). PL 1991, c. 887, §12 (AMD). PL 1997, c. 384, §10 (AMD). PL 2007, c. 491, §244 (AMD). PL 2009, c. 322,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§18504.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§18504.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§18504.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