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19111</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RR 1995, c. 2, §15 (COR). PL 1999, c. 668, §57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§19111.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§19111.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§19111.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