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200-F</w:t>
        <w:t xml:space="preserve">.  </w:t>
      </w:r>
      <w:r>
        <w:rPr>
          <w:b/>
        </w:rPr>
        <w:t xml:space="preserve">Telephone communication by kidnappers</w:t>
      </w:r>
    </w:p>
    <w:p>
      <w:pPr>
        <w:jc w:val="both"/>
        <w:spacing w:before="100" w:after="100"/>
        <w:ind w:start="360"/>
        <w:ind w:firstLine="360"/>
      </w:pPr>
      <w:r>
        <w:rPr/>
      </w:r>
      <w:r>
        <w:rPr/>
      </w:r>
      <w:r>
        <w:t xml:space="preserve">Whenever the Attorney General has reason to believe that one or more persons have been kidnapped, as defined by Title 17‑A, section 301, the Attorney General may order a public utility company employee to cut, reroute or divert telephone lines for the purpose of preventing telephone communication by the kidnapper with any person other than a law enforcement officer or a person authorized by a law enforcement officer to receive or transmit those communications.</w:t>
      </w:r>
      <w:r>
        <w:t xml:space="preserve">  </w:t>
      </w:r>
      <w:r xmlns:wp="http://schemas.openxmlformats.org/drawingml/2010/wordprocessingDrawing" xmlns:w15="http://schemas.microsoft.com/office/word/2012/wordml">
        <w:rPr>
          <w:rFonts w:ascii="Arial" w:hAnsi="Arial" w:cs="Arial"/>
          <w:sz w:val="22"/>
          <w:szCs w:val="22"/>
        </w:rPr>
        <w:t xml:space="preserve">[RR 2023, c. 2, Pt. B, §31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242, §1 (NEW). RR 2023, c. 2, Pt. B, §31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§200-F. Telephone communication by kidnappers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§200-F. Telephone communication by kidnappers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§200-F. TELEPHONE COMMUNICATION BY KIDNAPPERS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