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24002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683, Pt. A, §2 (NEW). PL 2011, c. 388, §3 (AMD). PL 2017, c. 284, Pt. RRRRRRR, §1 (AMD). PL 2019, c. 450,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§24002.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§24002.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§24002.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