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244-A</w:t>
        <w:t xml:space="preserve">.  </w:t>
      </w:r>
      <w:r>
        <w:rPr>
          <w:b/>
        </w:rPr>
        <w:t xml:space="preserve">Reports to the State Auditor</w:t>
      </w:r>
    </w:p>
    <w:p>
      <w:pPr>
        <w:jc w:val="both"/>
        <w:spacing w:before="100" w:after="100"/>
        <w:ind w:start="360"/>
        <w:ind w:firstLine="360"/>
      </w:pPr>
      <w:r>
        <w:rPr/>
      </w:r>
      <w:r>
        <w:rPr/>
      </w:r>
      <w:r>
        <w:t xml:space="preserve">The head of any department, agency, bureau or division of the State or of any board, commission, agency or authority of any county, municipality, school district or other political or administrative subdivision who has any evidence of any improper or illegal transactions within that department, agency, bureau or division shall immediately report the transactions to the State Auditor.</w:t>
      </w:r>
      <w:r>
        <w:t xml:space="preserve">  </w:t>
      </w:r>
      <w:r xmlns:wp="http://schemas.openxmlformats.org/drawingml/2010/wordprocessingDrawing" xmlns:w15="http://schemas.microsoft.com/office/word/2012/wordml">
        <w:rPr>
          <w:rFonts w:ascii="Arial" w:hAnsi="Arial" w:cs="Arial"/>
          <w:sz w:val="22"/>
          <w:szCs w:val="22"/>
        </w:rPr>
        <w:t xml:space="preserve">[PL 2003, c. 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 (NEW). PL 2003, c. 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§244-A. Reports to the State Auditor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§244-A. Reports to the State Auditor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§244-A. REPORTS TO THE STATE AUDITOR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