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Status of employees of this State</w:t>
      </w:r>
    </w:p>
    <w:p>
      <w:pPr>
        <w:jc w:val="both"/>
        <w:spacing w:before="100" w:after="100"/>
        <w:ind w:start="360"/>
        <w:ind w:firstLine="360"/>
      </w:pPr>
      <w:r>
        <w:rPr/>
      </w:r>
      <w:r>
        <w:rPr/>
      </w:r>
      <w:r>
        <w:t xml:space="preserve">Employees of a sending agency participating in an exchange of personnel as authorized in </w:t>
      </w:r>
      <w:r>
        <w:t>section 3003</w:t>
      </w:r>
      <w:r>
        <w:t xml:space="preserve"> may be considered during such participation to be on detail to regular work assignments of the sending agency, or in a status of leave of absence from their positions in the sending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in a leave of absence status shall be carried on leave without pay. They may be granted annual leave or other time off with pay to the extent authorized by law and may be granted authorized sick leave in circumstances considered by the sending agency to justify such leave. Except as otherwise provided in this chapter, employees who are in a leave of absence status shall have the same rights, benefits and obligations as employees generally who are in such leave status but notwithstanding any other provision of law such employees may be entitled to credit the period of such assignment toward all regular benefits as employees of the sending agency, such as retirement, seniority, longevity and insurance coverage.</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An employee who participates in an exchange under the terms of this section who suffers disability or death as a result of personal injury arising out of and in the course of an exchange, or sustained in performance of duties in connection therewith, must be treated, for the purposes of the sending agency's employee compensation program, as an employee, as defined in such Act, who has sustained such injury in the performance of such duty, but may not receive benefits under that Act for any period for which the employee is entitled to and elects to receive similar benefits under the receiving agency's employee compensation program.</w:t>
      </w:r>
      <w:r>
        <w:t xml:space="preserve">  </w:t>
      </w:r>
      <w:r xmlns:wp="http://schemas.openxmlformats.org/drawingml/2010/wordprocessingDrawing" xmlns:w15="http://schemas.microsoft.com/office/word/2012/wordml">
        <w:rPr>
          <w:rFonts w:ascii="Arial" w:hAnsi="Arial" w:cs="Arial"/>
          <w:sz w:val="22"/>
          <w:szCs w:val="22"/>
        </w:rPr>
        <w:t xml:space="preserve">[RR 2023, c. 2,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Status of employees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Status of employees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§3004. STATUS OF EMPLOYEES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