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Travel expenses of employees of other governments</w:t>
      </w:r>
    </w:p>
    <w:p>
      <w:pPr>
        <w:jc w:val="both"/>
        <w:spacing w:before="100" w:after="100"/>
        <w:ind w:start="360"/>
        <w:ind w:firstLine="360"/>
      </w:pPr>
      <w:r>
        <w:rPr/>
      </w:r>
      <w:r>
        <w:rPr/>
      </w:r>
      <w:r>
        <w:t xml:space="preserve">A receiving agency in this State may, in accordance with the travel regulations of such agency, pay travel expenses of persons assigned thereto under this chapter during the period of such assignments on the same basis as if they were regular employees of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§3007. Travel expenses of employees of other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Travel expenses of employees of other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§3007. TRAVEL EXPENSES OF EMPLOYEES OF OTHER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