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w:t>
        <w:t xml:space="preserve">.  </w:t>
      </w:r>
      <w:r>
        <w:rPr>
          <w:b/>
        </w:rPr>
        <w:t xml:space="preserve">Collective bargaining rights</w:t>
      </w:r>
    </w:p>
    <w:p>
      <w:pPr>
        <w:jc w:val="both"/>
        <w:spacing w:before="100" w:after="100"/>
        <w:ind w:start="360"/>
        <w:ind w:firstLine="360"/>
      </w:pPr>
      <w:r>
        <w:rPr/>
      </w:r>
      <w:r>
        <w:rPr/>
      </w:r>
      <w:r>
        <w:t xml:space="preserve">This chapter shall not be construed to diminish or impair the rights of the State or respective bargaining agent under any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1985, c. 167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 PL 1985, c. 378, §2 (NEW). PL 1985, c. 737, §A14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 Collective bargaining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 Collective bargaining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§31. COLLECTIVE BARGAINING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