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3360-F</w:t>
        <w:t xml:space="preserve">.  </w:t>
      </w:r>
      <w:r>
        <w:rPr>
          <w:b/>
        </w:rPr>
        <w:t xml:space="preserve">Determination of award</w:t>
      </w:r>
    </w:p>
    <w:p>
      <w:pPr>
        <w:jc w:val="both"/>
        <w:spacing w:before="100" w:after="0"/>
        <w:ind w:start="360"/>
        <w:ind w:firstLine="360"/>
      </w:pPr>
      <w:r>
        <w:rPr>
          <w:b/>
        </w:rPr>
        <w:t>1</w:t>
        <w:t xml:space="preserve">.  </w:t>
      </w:r>
      <w:r>
        <w:rPr>
          <w:b/>
        </w:rPr>
        <w:t xml:space="preserve">Hearings.</w:t>
        <w:t xml:space="preserve"> </w:t>
      </w:r>
      <w:r>
        <w:t xml:space="preserve"> </w:t>
      </w:r>
      <w:r>
        <w:t xml:space="preserve">The board may hold a hearing on any claim and the board shall hold a hearing if requested by the claimant.  The claimant may address the board at a hearing on the claim and the board may take testimony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Information.</w:t>
        <w:t xml:space="preserve"> </w:t>
      </w:r>
      <w:r>
        <w:t xml:space="preserve"> </w:t>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§10 (AMD).]</w:t>
      </w:r>
    </w:p>
    <w:p>
      <w:pPr>
        <w:jc w:val="both"/>
        <w:spacing w:before="100" w:after="0"/>
        <w:ind w:start="360"/>
        <w:ind w:firstLine="360"/>
      </w:pPr>
      <w:r>
        <w:rPr>
          <w:b/>
        </w:rPr>
        <w:t>3</w:t>
        <w:t xml:space="preserve">.  </w:t>
      </w:r>
      <w:r>
        <w:rPr>
          <w:b/>
        </w:rPr>
        <w:t xml:space="preserve">Determination of award.</w:t>
        <w:t xml:space="preserve"> </w:t>
      </w:r>
      <w:r>
        <w:t xml:space="preserve"> </w:t>
      </w:r>
      <w:r>
        <w:t xml:space="preserve">The board shall determine by a preponderance of the evidence whether a specified crime occurred, whether the personal injury or death was the result of that criminal conduct, the amount of eligible expenses and losses suffered by the claimant, whether to award compensation and the amount of the compensation.  In determining the amount of compensation to be paid, the board shall consider the amount available to pay victim compensation claims, the history of claims paid by the board, the number and amount of currently pending claims and the nature and cost of expenses submitted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§8 (AMD); PL 1999, c. 360, §9 (AFF).]</w:t>
      </w:r>
    </w:p>
    <w:p>
      <w:pPr>
        <w:jc w:val="both"/>
        <w:spacing w:before="100" w:after="0"/>
        <w:ind w:start="360"/>
        <w:ind w:firstLine="360"/>
      </w:pPr>
      <w:r>
        <w:rPr>
          <w:b/>
        </w:rPr>
        <w:t>4</w:t>
        <w:t xml:space="preserve">.  </w:t>
      </w:r>
      <w:r>
        <w:rPr>
          <w:b/>
        </w:rPr>
        <w:t xml:space="preserve">Unanimous decision.</w:t>
        <w:t xml:space="preserve"> </w:t>
      </w:r>
      <w:r>
        <w:t xml:space="preserve"> </w:t>
      </w:r>
      <w:r>
        <w:t xml:space="preserve">The board shall determine action on a claim with a quorum participating on that claim, but any award of compensation requires the unanimous concurrence of all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Final decision.</w:t>
        <w:t xml:space="preserve"> </w:t>
      </w:r>
      <w:r>
        <w:t xml:space="preserve"> </w:t>
      </w:r>
      <w:r>
        <w:t xml:space="preserve">The board's final decision must contain reasons for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§10 (AMD). PL 1999, c. 360, §8 (AMD). PL 1999, c. 360,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§3360-F. Determination of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§3360-F. Determination of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§3360-F. DETERMINATION OF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