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Victims' Compensation Board as established in </w:t>
      </w:r>
      <w:r>
        <w:t>section 12004‑J,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Bodily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§1 (RP); PL 1999, c. 360, §9 (AFF).]</w:t>
      </w:r>
    </w:p>
    <w:p>
      <w:pPr>
        <w:jc w:val="both"/>
        <w:spacing w:before="100" w:after="0"/>
        <w:ind w:start="360"/>
        <w:ind w:firstLine="360"/>
      </w:pPr>
      <w:r>
        <w:rPr>
          <w:b/>
        </w:rPr>
        <w:t>2-A</w:t>
        <w:t xml:space="preserve">.  </w:t>
      </w:r>
      <w:r>
        <w:rPr>
          <w:b/>
        </w:rPr>
        <w:t xml:space="preserve">Catastrophic injury.</w:t>
        <w:t xml:space="preserve"> </w:t>
      </w:r>
      <w:r>
        <w:t xml:space="preserve"> </w:t>
      </w:r>
      <w:r>
        <w:t xml:space="preserve">"Catastrophic injury" means an extremely serious injury that may result in permanent disability or a long-lasting medical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§1 (NEW).]</w:t>
      </w:r>
    </w:p>
    <w:p>
      <w:pPr>
        <w:jc w:val="both"/>
        <w:spacing w:before="100" w:after="100"/>
        <w:ind w:start="360"/>
        <w:ind w:firstLine="360"/>
      </w:pPr>
      <w:r>
        <w:rPr>
          <w:b/>
        </w:rPr>
        <w:t>3</w:t>
        <w:t xml:space="preserve">.  </w:t>
      </w:r>
      <w:r>
        <w:rPr>
          <w:b/>
        </w:rPr>
        <w:t xml:space="preserve">Crime.</w:t>
        <w:t xml:space="preserve"> </w:t>
      </w:r>
      <w:r>
        <w:t xml:space="preserve"> </w:t>
      </w:r>
      <w:r>
        <w:t xml:space="preserve">"Crime" means one of the following:</w:t>
      </w:r>
    </w:p>
    <w:p>
      <w:pPr>
        <w:jc w:val="both"/>
        <w:spacing w:before="100" w:after="0"/>
        <w:ind w:start="720"/>
      </w:pPr>
      <w:r>
        <w:rPr/>
        <w:t>A</w:t>
        <w:t xml:space="preserve">.  </w:t>
      </w:r>
      <w:r>
        <w:rPr/>
      </w:r>
      <w:r>
        <w:t xml:space="preserve">Offenses against the person as described in </w:t>
      </w:r>
      <w:r>
        <w:t>Title 17‑A,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Sexual assaults as described in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Kidnapping and criminal restraint as described in </w:t>
      </w:r>
      <w:r>
        <w:t>Title 17‑A,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Robbery as described in </w:t>
      </w:r>
      <w:r>
        <w:t>Title 17‑A, 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378, §1 (AMD).]</w:t>
      </w:r>
    </w:p>
    <w:p>
      <w:pPr>
        <w:jc w:val="both"/>
        <w:spacing w:before="100" w:after="0"/>
        <w:ind w:start="720"/>
      </w:pPr>
      <w:r>
        <w:rPr/>
        <w:t>E</w:t>
        <w:t xml:space="preserve">.  </w:t>
      </w:r>
      <w:r>
        <w:rPr/>
      </w:r>
      <w:r>
        <w:t xml:space="preserve">Operating under the influence of intoxicating liquor or drugs or with an excessive alcohol level, as described in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§1 (AMD).]</w:t>
      </w:r>
    </w:p>
    <w:p>
      <w:pPr>
        <w:jc w:val="both"/>
        <w:spacing w:before="100" w:after="0"/>
        <w:ind w:start="720"/>
      </w:pPr>
      <w:r>
        <w:rPr/>
        <w:t>F</w:t>
        <w:t xml:space="preserve">.  </w:t>
      </w:r>
      <w:r>
        <w:rPr/>
      </w:r>
      <w:r>
        <w:t xml:space="preserve">An act of terrorism, as defined in United States Code, Title 18, Section 2331, committed outside of the United States against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22, §1 (AMD).]</w:t>
      </w:r>
    </w:p>
    <w:p>
      <w:pPr>
        <w:jc w:val="both"/>
        <w:spacing w:before="100" w:after="0"/>
        <w:ind w:start="720"/>
      </w:pPr>
      <w:r>
        <w:rPr/>
        <w:t>G</w:t>
        <w:t xml:space="preserve">.  </w:t>
      </w:r>
      <w:r>
        <w:rPr/>
      </w:r>
      <w:r>
        <w:t xml:space="preserve">Leaving the scene of a motor vehicle accident involving personal injury or death, in violation of </w:t>
      </w:r>
      <w:r>
        <w:t>Title 29‑A, 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537, §1 (AMD).]</w:t>
      </w:r>
    </w:p>
    <w:p>
      <w:pPr>
        <w:jc w:val="both"/>
        <w:spacing w:before="100" w:after="0"/>
        <w:ind w:start="720"/>
      </w:pPr>
      <w:r>
        <w:rPr/>
        <w:t>H</w:t>
        <w:t xml:space="preserve">.  </w:t>
      </w:r>
      <w:r>
        <w:rPr/>
      </w:r>
      <w:r>
        <w:t xml:space="preserve">Sexual exploitation of a minor as described in </w:t>
      </w:r>
      <w:r>
        <w:t>Title 17‑A, 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537, §2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336, §3 (RP).]</w:t>
      </w:r>
    </w:p>
    <w:p>
      <w:pPr>
        <w:jc w:val="both"/>
        <w:spacing w:before="100" w:after="0"/>
        <w:ind w:start="720"/>
      </w:pPr>
      <w:r>
        <w:rPr/>
        <w:t>J</w:t>
        <w:t xml:space="preserve">.  </w:t>
      </w:r>
      <w:r>
        <w:rPr/>
      </w:r>
      <w:r>
        <w:t xml:space="preserve">Aggravated sex trafficking or sex trafficking as described in </w:t>
      </w:r>
      <w:r>
        <w:t>Title 17‑A, sections 852</w:t>
      </w:r>
      <w:r>
        <w:t xml:space="preserve"> and </w:t>
      </w:r>
      <w:r>
        <w:t>853</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2013, c. 537,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537, §§1-3 (AMD).]</w:t>
      </w:r>
    </w:p>
    <w:p>
      <w:pPr>
        <w:jc w:val="both"/>
        <w:spacing w:before="100" w:after="0"/>
        <w:ind w:start="360"/>
        <w:ind w:firstLine="360"/>
      </w:pPr>
      <w:r>
        <w:rPr>
          <w:b/>
        </w:rPr>
        <w:t>4</w:t>
        <w:t xml:space="preserve">.  </w:t>
      </w:r>
      <w:r>
        <w:rPr>
          <w:b/>
        </w:rPr>
        <w:t xml:space="preserve">Eligible expenses and losses.</w:t>
        <w:t xml:space="preserve"> </w:t>
      </w:r>
      <w:r>
        <w:t xml:space="preserve"> </w:t>
      </w:r>
      <w:r>
        <w:t xml:space="preserve">"Eligible expenses and losses" means expenses and losses resulting from a personal injury sustained by an individual as a direct result of a crime specified in </w:t>
      </w:r>
      <w:r>
        <w:t>subsection 3</w:t>
      </w:r>
      <w:r>
        <w:t xml:space="preserve"> and may include medical and medically related expenses, psychological or mental health counseling expenses, lost wages, funeral, burial and other homicide-related expenses and travel expenses and loss of income of a claimant or family member for providing or obtaining care for the personal injury of a minor or incapacitated victim.  "Eligible expenses and losses" may include costs of eyeglasses, hearing aids, dentures or other prosthetic devices taken, lost, destroyed or damaged as a result of the crime, costs to repair, replace or install locks or security devices, costs of crime scene cleanup and security deposits.  Expenses and losses claimed under this subsection must be expenses or losses actually and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§2 (AMD).]</w:t>
      </w:r>
    </w:p>
    <w:p>
      <w:pPr>
        <w:jc w:val="both"/>
        <w:spacing w:before="100" w:after="0"/>
        <w:ind w:start="360"/>
        <w:ind w:firstLine="360"/>
      </w:pPr>
      <w:r>
        <w:rPr>
          <w:b/>
        </w:rPr>
        <w:t>5</w:t>
        <w:t xml:space="preserve">.  </w:t>
      </w:r>
      <w:r>
        <w:rPr>
          <w:b/>
        </w:rPr>
        <w:t xml:space="preserve">Family or household member.</w:t>
        <w:t xml:space="preserve"> </w:t>
      </w:r>
      <w:r>
        <w:t xml:space="preserve"> </w:t>
      </w:r>
      <w:r>
        <w:t xml:space="preserve">"Family or household member" means:  the parent, stepparent, sibling, grandparent, spouse, child or stepchild of a victim or a person who bears an equally significant relationship to the victim; or a person who at the time or discovery of the crime was living in the household of the victim or who previously had lived in the household of the victim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§3 (AMD).]</w:t>
      </w:r>
    </w:p>
    <w:p>
      <w:pPr>
        <w:jc w:val="both"/>
        <w:spacing w:before="100" w:after="0"/>
        <w:ind w:start="360"/>
        <w:ind w:firstLine="360"/>
      </w:pPr>
      <w:r>
        <w:rPr>
          <w:b/>
        </w:rPr>
        <w:t>5-A</w:t>
        <w:t xml:space="preserve">.  </w:t>
      </w:r>
      <w:r>
        <w:rPr>
          <w:b/>
        </w:rPr>
        <w:t xml:space="preserve">Mass violence crime.</w:t>
        <w:t xml:space="preserve"> </w:t>
      </w:r>
      <w:r>
        <w:t xml:space="preserve"> </w:t>
      </w:r>
      <w:r>
        <w:t xml:space="preserve">"Mass violence crime" means an intentional violent crime that results in physical, emotional or psychological injury to a large number of individuals and significantly increases the burdens on victim support and the crime victims'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§1 (NEW).]</w:t>
      </w:r>
    </w:p>
    <w:p>
      <w:pPr>
        <w:jc w:val="both"/>
        <w:spacing w:before="100" w:after="0"/>
        <w:ind w:start="360"/>
        <w:ind w:firstLine="360"/>
      </w:pPr>
      <w:r>
        <w:rPr>
          <w:b/>
        </w:rPr>
        <w:t>6</w:t>
        <w:t xml:space="preserve">.  </w:t>
      </w:r>
      <w:r>
        <w:rPr>
          <w:b/>
        </w:rPr>
        <w:t xml:space="preserve">Personal injury.</w:t>
        <w:t xml:space="preserve"> </w:t>
      </w:r>
      <w:r>
        <w:t xml:space="preserve"> </w:t>
      </w:r>
      <w:r>
        <w:t xml:space="preserve">"Personal injury" means bodily injury as defined in </w:t>
      </w:r>
      <w:r>
        <w:t>Title 17‑A, section 2, subsection 5</w:t>
      </w:r>
      <w:r>
        <w:t xml:space="preserve"> or psychological injury incurred by a victim who has sustained the threat of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§3 (NEW); PL 1999, c. 360,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65, §A8 (AMD). PL 1995, c. 65, §§A153,C15 (AFF). PL 1997, c. 378, §§1-4 (AMD). PL 1999, c. 360, §§1-3 (AMD). PL 1999, c. 360, §9 (AFF). PL 2003, c. 243, §§1-3 (AMD). PL 2005, c. 22, §§1-3 (AMD). PL 2007, c. 684, Pt. E, §§1-3 (AMD). PL 2007, c. 684, Pt. H, §1 (AFF). PL 2009, c. 79, §§1, 2 (AMD). PL 2009, c. 336, §§1-3 (AMD). PL 2009, c. 447, §1 (AMD). PL 2013, c. 537, §§1-3 (AMD). PL 2023, c. 643, Pt. 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