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4564</w:t>
        <w:t xml:space="preserve">.  </w:t>
      </w:r>
      <w:r>
        <w:rPr>
          <w:b/>
        </w:rPr>
        <w:t xml:space="preserve">Compensation; reappointment</w:t>
      </w:r>
    </w:p>
    <w:p>
      <w:pPr>
        <w:jc w:val="both"/>
        <w:spacing w:before="100" w:after="100"/>
        <w:ind w:start="360"/>
        <w:ind w:firstLine="360"/>
      </w:pPr>
      <w:r>
        <w:rPr/>
      </w:r>
      <w:r>
        <w:rPr/>
      </w:r>
      <w:r>
        <w:t xml:space="preserve">Each member of the commission shall be compensated as provided in </w:t>
      </w:r>
      <w:r>
        <w:t>chapter 379</w:t>
      </w:r>
      <w:r>
        <w:t xml:space="preserve">.  All members of the commission shall be eligible for reappointment subject to </w:t>
      </w:r>
      <w:r>
        <w:t>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1983, c. 812, §33 (AMD). PL 1987, c. 709,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§4564. Compensation; reappointment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§4564. Compensation; reappointment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§4564. COMPENSATION; REAPPOINTMENT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