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4571</w:t>
        <w:t xml:space="preserve">.  </w:t>
      </w:r>
      <w:r>
        <w:rPr>
          <w:b/>
        </w:rPr>
        <w:t xml:space="preserve">Right to freedom from discrimination in employment</w:t>
      </w:r>
    </w:p>
    <w:p>
      <w:pPr>
        <w:jc w:val="both"/>
        <w:spacing w:before="100" w:after="100"/>
        <w:ind w:start="360"/>
        <w:ind w:firstLine="360"/>
      </w:pPr>
      <w:r>
        <w:rPr/>
      </w:r>
      <w:r>
        <w:rPr/>
      </w:r>
      <w:r>
        <w:t xml:space="preserve">The opportunity for an individual to secure employment without discrimination because of race, color, sex, sexual orientation or gender identity, physical or mental disability, religion, age, ancestry, national origin or familial status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§5 (AMD). PL 1973, c. 705, §5 (AMD). PL 1975, c. 355, §5 (AMD). PL 1975, c. 358, §6 (AMD). PL 1975, c. 770, §32 (RPR). PL 1991, c. 99, §6 (AMD). PL 2005, c. 10, §10 (AMD). PL 2021, c. 366,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§4571. Right to freedom from discrimination in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§4571. Right to freedom from discrimination in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§4571. RIGHT TO FREEDOM FROM DISCRIMINATION IN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