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4594-C</w:t>
        <w:t xml:space="preserve">.  </w:t>
      </w:r>
      <w:r>
        <w:rPr>
          <w:b/>
        </w:rPr>
        <w:t xml:space="preserve">Standards for facilities constructed or altered between September 1, 1988 and January 1, 1991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September 1, 1988 but before January 1, 1991 or when the estimated total costs for remodeling or enlarging an existing building exceed $100,000 and the remodeling or enlarging is begun after September 1, 1988 but before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September 1, 1988 but before January 1, 1991 must meet the standards of construction, except that, in the case of toilet stalls, at least one toilet stall shall be the standard stall configuration pursuant to ANSI Figure 30(a).  Any additional toilet stalls may be either standard stall configuration, ANSI Figure 30(a), or alternate stall configuration, ANSI Figure 30(b).</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w:pPr>
        <w:jc w:val="both"/>
        <w:spacing w:before="100" w:after="0"/>
        <w:ind w:start="720"/>
      </w:pPr>
      <w:r>
        <w:rPr/>
        <w:t>B</w:t>
        <w:t xml:space="preserve">.  </w:t>
      </w:r>
      <w:r>
        <w:rPr/>
      </w:r>
      <w:r>
        <w:t xml:space="preserve">Plans to reconstruct, remodel or enlarge an existing place of public accommodation, when the estimated total cost exceeds $100,000, are subject to this section when the proposed reconstruction, remodeling or enlargement substantially affects that portion of the building normally accessible to the public.</w:t>
      </w:r>
    </w:p>
    <w:p>
      <w:pPr>
        <w:jc w:val="both"/>
        <w:spacing w:before="100" w:after="0"/>
        <w:ind w:start="720"/>
      </w:pPr>
      <w:r>
        <w:rPr/>
      </w:r>
      <w:r>
        <w:rPr/>
      </w:r>
      <w:r>
        <w:t xml:space="preserve">Facilities subject to this section that are remodeled, enlarged or renovated on or after September 1, 1988 but before January 1, 1991 shall meet the requirements of the following 4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 at least one of which must be a standard toilet stall configuration pursuant to ANSI Figure 30(a). Any additional toilet stalls may be either standard stall configuration, ANSI Figure 30(a), or alternate stall configuration, ANSI Figure 30(b); and</w:t>
      </w:r>
    </w:p>
    <w:p>
      <w:pPr>
        <w:jc w:val="both"/>
        <w:spacing w:before="100" w:after="0"/>
        <w:ind w:start="1080"/>
      </w:pPr>
      <w:r>
        <w:rPr/>
        <w:t>(</w:t>
        <w:t>4</w:t>
        <w:t xml:space="preserve">)  </w:t>
      </w:r>
      <w:r>
        <w:rPr/>
      </w:r>
      <w:r>
        <w:t xml:space="preserve">4.29.3 tactile warnings on doors to hazardous areas.</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4</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who reviews plans in the municipality where the facility will be constructed; or</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If the municipality where the facility will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360"/>
      </w:pPr>
      <w:r>
        <w:rPr/>
      </w:r>
      <w:r>
        <w:rPr/>
      </w:r>
      <w:r>
        <w:t xml:space="preserve">If municipal officials of the municipality where the facility will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 PL 2011, c. 322,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§4594-C. Standards for facilities constructed or altered between September 1, 1988 and January 1, 1991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§4594-C. Standards for facilities constructed or altered between September 1, 1988 and January 1, 1991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§4594-C. STANDARDS FOR FACILITIES CONSTRUCTED OR ALTERED BETWEEN SEPTEMBER 1, 1988 AND JANUARY 1, 1991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