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w:t>
        <w:t xml:space="preserve">.  </w:t>
      </w:r>
      <w:r>
        <w:rPr>
          <w:b/>
        </w:rPr>
        <w:t xml:space="preserve">Conditions of employment</w:t>
      </w:r>
    </w:p>
    <w:p>
      <w:pPr>
        <w:jc w:val="both"/>
        <w:spacing w:before="100" w:after="0"/>
        <w:ind w:start="360"/>
        <w:ind w:firstLine="360"/>
      </w:pPr>
      <w:r>
        <w:rPr>
          <w:b/>
        </w:rPr>
        <w:t>1</w:t>
        <w:t xml:space="preserve">.  </w:t>
      </w:r>
      <w:r>
        <w:rPr>
          <w:b/>
        </w:rPr>
        <w:t xml:space="preserve">Temporary unclassified service.</w:t>
        <w:t xml:space="preserve"> </w:t>
      </w:r>
      <w:r>
        <w:t xml:space="preserve"> </w:t>
      </w:r>
      <w:r>
        <w:t xml:space="preserve">Interns are considered temporary, unclassified employees of the county and local governments.  The employing county or local government office may discharge an intern for cause with one week's advance notice to the intern and the center.  The center may reassign an intern or release the intern from the program with one week's advance notice to the intern and the office when it is considered in the best interest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2</w:t>
        <w:t xml:space="preserve">.  </w:t>
      </w:r>
      <w:r>
        <w:rPr>
          <w:b/>
        </w:rPr>
        <w:t xml:space="preserve">Salary.</w:t>
        <w:t xml:space="preserve"> </w:t>
      </w:r>
      <w:r>
        <w:t xml:space="preserve"> </w:t>
      </w:r>
      <w:r>
        <w:t xml:space="preserve">The center shall determine from time to time an appropriate minimum salary for interns, which must be paid by the participating county and local government offices.  The center may negotiate the placement of an intern within county or local government and, to further the purposes of the intern program, may make funds from this chapter available to the intern.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3</w:t>
        <w:t xml:space="preserve">.  </w:t>
      </w:r>
      <w:r>
        <w:rPr>
          <w:b/>
        </w:rPr>
        <w:t xml:space="preserve">Internship training.</w:t>
        <w:t xml:space="preserve"> </w:t>
      </w:r>
      <w:r>
        <w:t xml:space="preserve"> </w:t>
      </w:r>
      <w:r>
        <w:t xml:space="preserve">Participating county or local government offices shall release intern personnel to participate in paid orientation or training activities planned by the center as part of the internship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 Conditions of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 Conditions of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§475. CONDITIONS OF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