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4753</w:t>
        <w:t xml:space="preserve">.  </w:t>
      </w:r>
      <w:r>
        <w:rPr>
          <w:b/>
        </w:rPr>
        <w:t xml:space="preserve">Rules; consultation</w:t>
      </w:r>
    </w:p>
    <w:p>
      <w:pPr>
        <w:jc w:val="both"/>
        <w:spacing w:before="100" w:after="0"/>
        <w:ind w:start="360"/>
        <w:ind w:firstLine="360"/>
      </w:pPr>
      <w:r>
        <w:rPr>
          <w:b/>
        </w:rPr>
        <w:t>1</w:t>
        <w:t xml:space="preserve">.  </w:t>
      </w:r>
      <w:r>
        <w:rPr>
          <w:b/>
        </w:rPr>
        <w:t xml:space="preserve">Adoption of rules.</w:t>
        <w:t xml:space="preserve"> </w:t>
      </w:r>
      <w:r>
        <w:t xml:space="preserve"> </w:t>
      </w:r>
      <w:r>
        <w:t xml:space="preserve">By January 1,  2024, the Attorney General shall adopt rules for the recording, retention and reporting of information pursuant to </w:t>
      </w:r>
      <w:r>
        <w:t>section 4752</w:t>
      </w:r>
      <w:r>
        <w:t xml:space="preserve"> pertaining to persons stopped for traffic infractions.  The information must include the characteristics of race, color, ethnicity, gender and age of the persons stopped, based on the observation and perception of the law enforcement officer making the stop.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C, §2 (AMD).]</w:t>
      </w:r>
    </w:p>
    <w:p>
      <w:pPr>
        <w:jc w:val="both"/>
        <w:spacing w:before="100" w:after="0"/>
        <w:ind w:start="360"/>
        <w:ind w:firstLine="360"/>
      </w:pPr>
      <w:r>
        <w:rPr>
          <w:b/>
        </w:rPr>
        <w:t>2</w:t>
        <w:t xml:space="preserve">.  </w:t>
      </w:r>
      <w:r>
        <w:rPr>
          <w:b/>
        </w:rPr>
        <w:t xml:space="preserve">Consultation.</w:t>
        <w:t xml:space="preserve"> </w:t>
      </w:r>
      <w:r>
        <w:t xml:space="preserve"> </w:t>
      </w:r>
      <w:r>
        <w:t xml:space="preserve">In adopting rules pursuant to </w:t>
      </w:r>
      <w:r>
        <w:t>subsection 1</w:t>
      </w:r>
      <w:r>
        <w:t xml:space="preserve">, the Attorney General shall consult with the Commissioner of Public Safety and interested parties, including law enforcement agencies and community, professional, research, civil liberties and civil rights organizations and persons with lived experience of being profiled.  The Attorney General shall ensure that the parties consulted represent the racial and ethnic diversity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 PL 2023, c. 368,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§4753. Rules; consultation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§4753. Rules; consultation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§4753. RULES; CONSULTATION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