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§1 (AMD). PL 1979, c. 127, §§26-28 (AMD). PL 1979, c. 541, §§B1,B2 (AMD). PL 1985, c. 785, §A38 (AMD). PL 1985, c. 785, §B19 (RP). PL 1989, c. 878,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