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Facsimile signature of Secretary of State</w:t>
      </w:r>
    </w:p>
    <w:p>
      <w:pPr>
        <w:jc w:val="both"/>
        <w:spacing w:before="100" w:after="100"/>
        <w:ind w:start="360"/>
        <w:ind w:firstLine="360"/>
      </w:pPr>
      <w:r>
        <w:rPr/>
      </w:r>
      <w:r>
        <w:rPr/>
      </w:r>
      <w:r>
        <w:t xml:space="preserve">A facsimile of the signature of the Secretary of State imprinted by or at the direction of the Secretary of State upon any renewal of commissions under authority of </w:t>
      </w:r>
      <w:r>
        <w:t>Title 4, section 1922</w:t>
      </w:r>
      <w:r>
        <w:t xml:space="preserve">, upon any certificate of true copy, certificate of any record of the Secretary of State or certificate of good standing or upon any attestation required of the Secretary of State by law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B, §1 (RPR);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273 (NEW). PL 2021, c. 651, Pt. B, §1 (RPR).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 Facsimile signature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Facsimile signature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 FACSIMILE SIGNATURE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