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Cooperative document production capability</w:t>
      </w:r>
    </w:p>
    <w:p>
      <w:pPr>
        <w:jc w:val="both"/>
        <w:spacing w:before="100" w:after="100"/>
        <w:ind w:start="360"/>
        <w:ind w:firstLine="360"/>
      </w:pPr>
      <w:r>
        <w:rPr>
          <w:b/>
        </w:rPr>
        <w:t>1</w:t>
        <w:t xml:space="preserve">.  </w:t>
      </w:r>
      <w:r>
        <w:rPr>
          <w:b/>
        </w:rPr>
        <w:t xml:space="preserve">Purpose.</w:t>
        <w:t xml:space="preserve"> </w:t>
      </w:r>
      <w:r>
        <w:t xml:space="preserve"> </w:t>
      </w:r>
      <w:r>
        <w:t xml:space="preserve">State motor vehicle operators' licenses and identification documents have an increasingly important role in our society. They serve not only to identify persons who have received permission to undertake a specific regulated activity, but also serve as identification in numerous public and private transactions.</w:t>
      </w:r>
    </w:p>
    <w:p>
      <w:pPr>
        <w:jc w:val="both"/>
        <w:spacing w:before="100" w:after="0"/>
        <w:ind w:start="360"/>
      </w:pPr>
      <w:r>
        <w:rPr/>
      </w:r>
      <w:r>
        <w:rPr/>
      </w:r>
      <w:r>
        <w:t xml:space="preserve">It is becoming vitally important to insure that state motor vehicle operators' licenses be issued in a form that clearly identifies them as official state documents, that they positively and easily identify the holder and that they are extremely difficult to counterfeit or alter.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506, §1 (NEW).]</w:t>
      </w:r>
    </w:p>
    <w:p>
      <w:pPr>
        <w:jc w:val="both"/>
        <w:spacing w:before="100" w:after="100"/>
        <w:ind w:start="360"/>
        <w:ind w:firstLine="360"/>
      </w:pPr>
      <w:r>
        <w:rPr>
          <w:b/>
        </w:rPr>
        <w:t>2</w:t>
        <w:t xml:space="preserve">.  </w:t>
      </w:r>
      <w:r>
        <w:rPr>
          <w:b/>
        </w:rPr>
        <w:t xml:space="preserve">Form.</w:t>
        <w:t xml:space="preserve"> </w:t>
      </w:r>
      <w:r>
        <w:t xml:space="preserve"> </w:t>
      </w:r>
      <w:r>
        <w:t xml:space="preserve">An official state motor vehicle operator's license or identification card issued under this section shall be a one-piece document and shall:</w:t>
      </w:r>
    </w:p>
    <w:p>
      <w:pPr>
        <w:jc w:val="both"/>
        <w:spacing w:before="100" w:after="0"/>
        <w:ind w:start="720"/>
      </w:pPr>
      <w:r>
        <w:rPr/>
        <w:t>A</w:t>
        <w:t xml:space="preserve">.  </w:t>
      </w:r>
      <w:r>
        <w:rPr/>
      </w:r>
      <w:r>
        <w:t xml:space="preserve">Clearly indicate its nature as an official state document;</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B</w:t>
        <w:t xml:space="preserve">.  </w:t>
      </w:r>
      <w:r>
        <w:rPr/>
      </w:r>
      <w:r>
        <w:t xml:space="preserve">Contain a photograph of the person to whom issued;</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C</w:t>
        <w:t xml:space="preserve">.  </w:t>
      </w:r>
      <w:r>
        <w:rPr/>
      </w:r>
      <w:r>
        <w:t xml:space="preserve">Be manufactured in a manner to prohibit, as nearly as possible, the ability to reproduce, alter or counterfeit the document without ready detection;</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D</w:t>
        <w:t xml:space="preserve">.  </w:t>
      </w:r>
      <w:r>
        <w:rPr/>
      </w:r>
      <w:r>
        <w:t xml:space="preserve">Contain other information required or appropriate for that license or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E</w:t>
        <w:t xml:space="preserve">.  </w:t>
      </w:r>
      <w:r>
        <w:rPr/>
      </w:r>
      <w:r>
        <w:t xml:space="preserve">Provide that any license issued to persons under 21 years of age shall be distinguished by a different color or other means to make the distinction easily observable.</w:t>
      </w:r>
      <w:r>
        <w:t xml:space="preserve">  </w:t>
      </w:r>
      <w:r xmlns:wp="http://schemas.openxmlformats.org/drawingml/2010/wordprocessingDrawing" xmlns:w15="http://schemas.microsoft.com/office/word/2012/wordml">
        <w:rPr>
          <w:rFonts w:ascii="Arial" w:hAnsi="Arial" w:cs="Arial"/>
          <w:sz w:val="22"/>
          <w:szCs w:val="22"/>
        </w:rPr>
        <w:t xml:space="preserve">[PL 1985, c. 539,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506, §1 (NEW). PL 1983, c. 480, §A2 (AMD). PL 1985, c. 539,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 Cooperative document production capability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Cooperative document production capability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 COOPERATIVE DOCUMENT PRODUCTION CAPABILITY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