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934-A</w:t>
        <w:t xml:space="preserve">.  </w:t>
      </w:r>
      <w:r>
        <w:rPr>
          <w:b/>
        </w:rPr>
        <w:t xml:space="preserve">Department of Economic and Community Development</w:t>
      </w:r>
    </w:p>
    <w:p>
      <w:pPr>
        <w:jc w:val="both"/>
        <w:spacing w:before="100" w:after="100"/>
        <w:ind w:start="360"/>
        <w:ind w:firstLine="360"/>
      </w:pPr>
      <w:r>
        <w:rPr>
          <w:b/>
        </w:rPr>
        <w:t>1</w:t>
        <w:t xml:space="preserve">.  </w:t>
      </w:r>
      <w:r>
        <w:rPr>
          <w:b/>
        </w:rPr>
        <w:t xml:space="preserve">Major policy-influencing position.</w:t>
        <w:t xml:space="preserve"> </w:t>
      </w:r>
      <w:r>
        <w:t xml:space="preserve"> </w:t>
      </w:r>
      <w:r>
        <w:t xml:space="preserve">The Deputy Commissioner is a major policy-influencing position within the Department of Economic and Community Development.  The Deputy Commissioner is appointed by the Commissioner of Economic and Community Development and serves at the commissioner's pleasure.  Notwithstanding any other provision of law, this position and its successor position is subject to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§2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§3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§§A4,A19 (NEW). PL 1987, c. 816, §§P1,P2 (AMD). PL 1991, c. 622, §§F1-4 (AMD). PL 2003, c. 673, §M1 (AMD). PL 2005, c. 425,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§934-A. Department of Economic and Community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§934-A. Department of Economic and Community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§934-A. DEPARTMENT OF ECONOMIC AND COMMUNITY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