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944</w:t>
        <w:t xml:space="preserve">.  </w:t>
      </w:r>
      <w:r>
        <w:rPr>
          <w:b/>
        </w:rPr>
        <w:t xml:space="preserve">Maine State Lottery Commission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Maine State Lottery Commission. Notwithstanding any other provision of law, these positions shall be subject to this chapter:</w:t>
      </w:r>
    </w:p>
    <w:p>
      <w:pPr>
        <w:jc w:val="both"/>
        <w:spacing w:before="100" w:after="0"/>
        <w:ind w:start="720"/>
      </w:pPr>
      <w:r>
        <w:rPr/>
        <w:t>A</w:t>
        <w:t xml:space="preserve">.  </w:t>
      </w:r>
      <w:r>
        <w:rPr/>
      </w:r>
      <w:r>
        <w:t xml:space="preserve">Deputy Director.</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§944. Maine State Lottery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§944. Maine State Lottery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§944. MAINE STATE LOTTERY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