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730-A</w:t>
      </w:r>
    </w:p>
    <w:p>
      <w:pPr>
        <w:jc w:val="center"/>
        <w:ind w:start="360"/>
        <w:spacing w:before="300" w:after="300"/>
      </w:pPr>
      <w:r>
        <w:rPr>
          <w:b/>
        </w:rPr>
        <w:t xml:space="preserve">BREEDING, SALE AND TRANSPORTATION OF SMALL MAMMALS</w:t>
      </w:r>
    </w:p>
    <w:p>
      <w:pPr>
        <w:jc w:val="both"/>
        <w:spacing w:before="100" w:after="100"/>
        <w:ind w:start="1080" w:hanging="720"/>
      </w:pPr>
      <w:r>
        <w:rPr>
          <w:b/>
        </w:rPr>
        <w:t>§</w:t>
        <w:t>3970-A</w:t>
        <w:t xml:space="preserve">.  </w:t>
      </w:r>
      <w:r>
        <w:rPr>
          <w:b/>
        </w:rPr>
        <w:t xml:space="preserve">Sale and importation of juvenile ferrets</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firm, corporation or other business entity may not sell or offer for sale or resale in the State any ferret that is less than 8 weeks of age as determined by examination for adult canine dentition.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2</w:t>
        <w:t xml:space="preserve">.  </w:t>
      </w:r>
      <w:r>
        <w:rPr>
          <w:b/>
        </w:rPr>
        <w:t xml:space="preserve">Prohibition on importation.</w:t>
        <w:t xml:space="preserve"> </w:t>
      </w:r>
      <w:r>
        <w:t xml:space="preserve"> </w:t>
      </w:r>
      <w:r>
        <w:t xml:space="preserve">A person, firm, corporation or other business entity may not ship or bring into the State any ferret that is less than 8 weeks of age as determined by examination for adult canine dentition unless that ferret is transported with its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 </w:t>
      </w:r>
    </w:p>
    <w:p>
      <w:pPr>
        <w:jc w:val="both"/>
        <w:spacing w:before="100" w:after="100"/>
        <w:ind w:start="1080" w:hanging="720"/>
      </w:pPr>
      <w:r>
        <w:rPr>
          <w:b/>
        </w:rPr>
        <w:t>§</w:t>
        <w:t>3970-B</w:t>
        <w:t xml:space="preserve">.  </w:t>
      </w:r>
      <w:r>
        <w:rPr>
          <w:b/>
        </w:rPr>
        <w:t xml:space="preserve">Breeding and sale of small mammals</w:t>
      </w:r>
    </w:p>
    <w:p>
      <w:pPr>
        <w:jc w:val="both"/>
        <w:spacing w:before="100" w:after="0"/>
        <w:ind w:start="360"/>
        <w:ind w:firstLine="360"/>
      </w:pPr>
      <w:r>
        <w:rPr>
          <w:b/>
        </w:rPr>
        <w:t>1</w:t>
        <w:t xml:space="preserve">.  </w:t>
      </w:r>
      <w:r>
        <w:rPr>
          <w:b/>
        </w:rPr>
        <w:t xml:space="preserve">Rulemaking.</w:t>
        <w:t xml:space="preserve"> </w:t>
      </w:r>
      <w:r>
        <w:t xml:space="preserve"> </w:t>
      </w:r>
      <w:r>
        <w:t xml:space="preserve">The commissioner shall adopt major substantive rules in accordance with </w:t>
      </w:r>
      <w:r>
        <w:t>Title 5, chapter 375, subchapter 2‑A</w:t>
      </w:r>
      <w:r>
        <w:t xml:space="preserve"> to regulate the breeding and sale of small mammals, including, but not limited to, guinea pigs, hamsters and rabbits.  The rules must reflect the standards of the Animal and Plant Health Inspection Service of the United States Department of Agriculture for the care of small mammals.  Rules adopted pursuant to this section apply only to persons who are not regulated or required to be licensed under </w:t>
      </w:r>
      <w:r>
        <w:t>chapter 723</w:t>
      </w:r>
      <w:r>
        <w:t xml:space="preserve"> or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rules adopted under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730-A. BREEDING, SALE AND TRANSPORTATION OF SMALL MAMMALS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730-A. BREEDING, SALE AND TRANSPORTATION OF SMALL MAMMALS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730-A. BREEDING, SALE AND TRANSPORTATION OF SMALL MAMMALS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