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1702</w:t>
        <w:t xml:space="preserve">.  </w:t>
      </w:r>
      <w:r>
        <w:rPr>
          <w:b/>
        </w:rPr>
        <w:t xml:space="preserve">Certificate</w:t>
      </w:r>
    </w:p>
    <w:p>
      <w:pPr>
        <w:jc w:val="both"/>
        <w:spacing w:before="100" w:after="100"/>
        <w:ind w:start="360"/>
        <w:ind w:firstLine="360"/>
      </w:pPr>
      <w:r>
        <w:rPr/>
      </w:r>
      <w:r>
        <w:rPr/>
      </w:r>
      <w:r>
        <w:t xml:space="preserve">There shall be left with the owner of all condemned animals a proper certificate, duly authenticated, showing the number condemned and the value at which they are appraised, which shall be transferable only with the consent and acceptance of the commissioner.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§1702.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§1702.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§1702.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