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Mosquito management districts</w:t>
      </w:r>
    </w:p>
    <w:p>
      <w:pPr>
        <w:jc w:val="both"/>
        <w:spacing w:before="100" w:after="100"/>
        <w:ind w:start="360"/>
        <w:ind w:firstLine="360"/>
      </w:pPr>
      <w:r>
        <w:rPr/>
      </w:r>
      <w:r>
        <w:rPr/>
      </w:r>
      <w:r>
        <w:t xml:space="preserve">For the purposes of preserving and promoting the public health and welfare by providing for coordinated and effective management of mosquitoes, municipalities may cooperate with each other through the creation of mosquito management districts.</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 Mosquito management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Mosquito management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 MOSQUITO MANAGEMENT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