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Inspection</w:t>
      </w:r>
    </w:p>
    <w:p>
      <w:pPr>
        <w:jc w:val="both"/>
        <w:spacing w:before="100" w:after="100"/>
        <w:ind w:start="360"/>
        <w:ind w:firstLine="360"/>
      </w:pPr>
      <w:r>
        <w:rPr/>
      </w:r>
      <w:r>
        <w:rPr/>
      </w:r>
      <w:r>
        <w:t xml:space="preserve">The commissioner, or a duly authorized agent of the commissioner, may perform inspections as authorized by written consents obtained pursuant to </w:t>
      </w:r>
      <w:r>
        <w:t>section 2901‑B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§2909.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