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w:t>
        <w:t xml:space="preserve">.  </w:t>
      </w:r>
      <w:r>
        <w:rPr>
          <w:b/>
        </w:rPr>
        <w:t xml:space="preserve">Air components determinations</w:t>
      </w:r>
    </w:p>
    <w:p>
      <w:pPr>
        <w:jc w:val="both"/>
        <w:spacing w:before="100" w:after="100"/>
        <w:ind w:start="360"/>
        <w:ind w:firstLine="360"/>
      </w:pPr>
      <w:r>
        <w:rPr/>
      </w:r>
      <w:r>
        <w:rPr/>
      </w:r>
      <w:r>
        <w:t xml:space="preserve">Each owner or operator shall make the required air components determinations daily. The percent of oxygen shall be reduced to 5% within 20 days after date of sealing.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 Air components determinations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 Air components determinations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§541. AIR COMPONENTS DETERMINATIONS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