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w:t>
        <w:t xml:space="preserve">.  </w:t>
      </w:r>
      <w:r>
        <w:rPr>
          <w:b/>
        </w:rPr>
        <w:t xml:space="preserve">Payments</w:t>
      </w:r>
    </w:p>
    <w:p>
      <w:pPr>
        <w:jc w:val="both"/>
        <w:spacing w:before="100" w:after="100"/>
        <w:ind w:start="360"/>
        <w:ind w:firstLine="360"/>
      </w:pPr>
      <w:r>
        <w:rPr/>
      </w:r>
      <w:r>
        <w:rPr/>
      </w:r>
      <w:r>
        <w:t xml:space="preserve">The payment under </w:t>
      </w:r>
      <w:r>
        <w:t>section 287</w:t>
      </w:r>
      <w:r>
        <w:t xml:space="preserve"> must be made not later than 7 days after each race and must be accompanied by a report under oath showing the total of all contributions to pari-mutuel pools covered by the report and other information the department may require.</w:t>
      </w:r>
      <w:r>
        <w:t xml:space="preserve">  </w:t>
      </w:r>
      <w:r xmlns:wp="http://schemas.openxmlformats.org/drawingml/2010/wordprocessingDrawing" xmlns:w15="http://schemas.microsoft.com/office/word/2012/wordml">
        <w:rPr>
          <w:rFonts w:ascii="Arial" w:hAnsi="Arial" w:cs="Arial"/>
          <w:sz w:val="22"/>
          <w:szCs w:val="22"/>
        </w:rPr>
        <w:t xml:space="preserve">[PL 1997, c. 528,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§9 (AMD). PL 1997, c. 528,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§276.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