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11-111</w:t>
        <w:t xml:space="preserve">.  </w:t>
      </w:r>
      <w:r>
        <w:rPr>
          <w:b/>
        </w:rPr>
        <w:t xml:space="preserve">Allowable charges</w:t>
      </w:r>
    </w:p>
    <w:p>
      <w:pPr>
        <w:jc w:val="both"/>
        <w:spacing w:before="100" w:after="100"/>
        <w:ind w:start="360"/>
        <w:ind w:firstLine="360"/>
      </w:pPr>
      <w:r>
        <w:rPr/>
      </w:r>
      <w:r>
        <w:rPr/>
      </w:r>
      <w:r>
        <w:t xml:space="preserve">In addition to rental payments, a merchant may contract for and receive the following charges or fees.</w:t>
      </w:r>
      <w:r>
        <w:t xml:space="preserve">  </w:t>
      </w:r>
      <w:r xmlns:wp="http://schemas.openxmlformats.org/drawingml/2010/wordprocessingDrawing" xmlns:w15="http://schemas.microsoft.com/office/word/2012/wordml">
        <w:rPr>
          <w:rFonts w:ascii="Arial" w:hAnsi="Arial" w:cs="Arial"/>
          <w:sz w:val="22"/>
          <w:szCs w:val="22"/>
        </w:rPr>
        <w:t xml:space="preserve">[PL 2001, c. 287, §12 (AMD).]</w:t>
      </w:r>
    </w:p>
    <w:p>
      <w:pPr>
        <w:jc w:val="both"/>
        <w:spacing w:before="100" w:after="0"/>
        <w:ind w:start="360"/>
        <w:ind w:firstLine="360"/>
      </w:pPr>
      <w:r>
        <w:rPr>
          <w:b/>
        </w:rPr>
        <w:t>1</w:t>
        <w:t xml:space="preserve">.  </w:t>
      </w:r>
      <w:r>
        <w:rPr>
          <w:b/>
        </w:rPr>
      </w:r>
      <w:r>
        <w:t xml:space="preserve"> </w:t>
      </w:r>
      <w:r>
        <w:t xml:space="preserve">An initial administrative fee not to exceed $15 may be assessed but the fee must be refunded to the consumer if the rental agreement is not consummated.  If a consumer enters into more than one rental-purchase agreement with a merchant on the same day, only one initial administrative fee may be assessed.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287, §12 (AMD).]</w:t>
      </w:r>
    </w:p>
    <w:p>
      <w:pPr>
        <w:jc w:val="both"/>
        <w:spacing w:before="100" w:after="0"/>
        <w:ind w:start="360"/>
        <w:ind w:firstLine="360"/>
      </w:pPr>
      <w:r>
        <w:rPr>
          <w:b/>
        </w:rPr>
        <w:t>2</w:t>
        <w:t xml:space="preserve">.  </w:t>
      </w:r>
      <w:r>
        <w:rPr>
          <w:b/>
        </w:rPr>
      </w:r>
      <w:r>
        <w:t xml:space="preserve"> </w:t>
      </w:r>
      <w:r>
        <w:t xml:space="preserve">An optional delivery charge may not exceed $30 for 3 or fewer items actually delivered or $60 for 4 or more items actually delivered.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287, §12 (AMD).]</w:t>
      </w:r>
    </w:p>
    <w:p>
      <w:pPr>
        <w:jc w:val="both"/>
        <w:spacing w:before="100" w:after="0"/>
        <w:ind w:start="360"/>
        <w:ind w:firstLine="360"/>
      </w:pPr>
      <w:r>
        <w:rPr>
          <w:b/>
        </w:rPr>
        <w:t>3</w:t>
        <w:t xml:space="preserve">.  </w:t>
      </w:r>
      <w:r>
        <w:rPr>
          <w:b/>
        </w:rPr>
      </w:r>
      <w:r>
        <w:t xml:space="preserve"> </w:t>
      </w:r>
      <w:r>
        <w:t xml:space="preserve">An optional payment pick-up fee may not exceed $7.50 and may be assessed only once per payment.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287, §12 (AMD).]</w:t>
      </w:r>
    </w:p>
    <w:p>
      <w:pPr>
        <w:jc w:val="both"/>
        <w:spacing w:before="100" w:after="0"/>
        <w:ind w:start="360"/>
        <w:ind w:firstLine="360"/>
      </w:pPr>
      <w:r>
        <w:rPr>
          <w:b/>
        </w:rPr>
        <w:t>4</w:t>
        <w:t xml:space="preserve">.  </w:t>
      </w:r>
      <w:r>
        <w:rPr>
          <w:b/>
        </w:rPr>
      </w:r>
      <w:r>
        <w:t xml:space="preserve"> </w:t>
      </w:r>
      <w:r>
        <w:t xml:space="preserve">A liability damage waiver fee may be contracted for and received pursuant to </w:t>
      </w:r>
      <w:r>
        <w:t>section 11‑115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787 (NEW). PL 2001, c. 287,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§11-111. Allowable charges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§11-111. Allowable charges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§11-111. ALLOWABLE CHARGES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