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Issuance of license</w:t>
      </w:r>
    </w:p>
    <w:p>
      <w:pPr>
        <w:jc w:val="both"/>
        <w:spacing w:before="100" w:after="100"/>
        <w:ind w:start="360"/>
        <w:ind w:firstLine="360"/>
      </w:pPr>
      <w:r>
        <w:rPr/>
      </w:r>
      <w:r>
        <w:rPr/>
      </w:r>
      <w:r>
        <w:t xml:space="preserve">The administrator may not issue an applicant a mortgage loan originator license unless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No license revocation.</w:t>
        <w:t xml:space="preserve"> </w:t>
      </w:r>
      <w:r>
        <w:t xml:space="preserve"> </w:t>
      </w:r>
      <w:r>
        <w:t xml:space="preserve">The applicant has never had a mortgage loan originator license revoked in any governmental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No felony conviction.</w:t>
        <w:t xml:space="preserve"> </w:t>
      </w:r>
      <w:r>
        <w:t xml:space="preserve"> </w:t>
      </w:r>
      <w:r>
        <w:t xml:space="preserve">Except if the administrator determines that a conviction as described in </w:t>
      </w:r>
      <w:r>
        <w:t>paragraph A</w:t>
      </w:r>
      <w:r>
        <w:t xml:space="preserve"> does not affect the applicant’s demonstration of good character and fitness under </w:t>
      </w:r>
      <w:r>
        <w:t>subsection 3</w:t>
      </w:r>
      <w:r>
        <w:t xml:space="preserve">, the applicant has not been convicted of, or pleaded guilty or nolo contendere to, a felony in a domestic, foreign or military court:</w:t>
      </w:r>
    </w:p>
    <w:p>
      <w:pPr>
        <w:jc w:val="both"/>
        <w:spacing w:before="100" w:after="0"/>
        <w:ind w:start="720"/>
      </w:pPr>
      <w:r>
        <w:rPr/>
        <w:t>A</w:t>
        <w:t xml:space="preserve">.  </w:t>
      </w:r>
      <w:r>
        <w:rPr/>
      </w:r>
      <w:r>
        <w:t xml:space="preserve">During the 7-year period preceding the date of the application for licensing and registration;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At any time preceding the date of application, if the felony involved an act of fraud, dishonesty or a breach of trust or money laundering.</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Character and fitness.</w:t>
        <w:t xml:space="preserve"> </w:t>
      </w:r>
      <w:r>
        <w:t xml:space="preserve"> </w:t>
      </w:r>
      <w:r>
        <w:t xml:space="preserve">The applicant has demonstrated financial responsibility, good character and general fitness commanding the confidence of the community and warranting a determination that the mortgage loan originator will operate honestly, fairly and efficiently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Prelicensing education.</w:t>
        <w:t xml:space="preserve"> </w:t>
      </w:r>
      <w:r>
        <w:t xml:space="preserve"> </w:t>
      </w:r>
      <w:r>
        <w:t xml:space="preserve">The applicant has completed the prelicensing education requirement described in </w:t>
      </w:r>
      <w:r>
        <w:t>section 13‑106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Written test.</w:t>
        <w:t xml:space="preserve"> </w:t>
      </w:r>
      <w:r>
        <w:t xml:space="preserve"> </w:t>
      </w:r>
      <w:r>
        <w:t xml:space="preserve">The applicant has passed a written test that meets the requirement described in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Surety bond or minimum net worth requirement.</w:t>
        <w:t xml:space="preserve"> </w:t>
      </w:r>
      <w:r>
        <w:t xml:space="preserve"> </w:t>
      </w:r>
      <w:r>
        <w:t xml:space="preserve">The applicant has met the surety bond requirement or the net worth requirement as required pursuant to </w:t>
      </w:r>
      <w:r>
        <w:t>section 13‑113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§13-105.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§13-105.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