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3-506</w:t>
        <w:t xml:space="preserve">.  </w:t>
      </w:r>
      <w:r>
        <w:rPr>
          <w:b/>
        </w:rPr>
        <w:t xml:space="preserve">Limitation</w:t>
      </w:r>
    </w:p>
    <w:p>
      <w:pPr>
        <w:jc w:val="both"/>
        <w:spacing w:before="100" w:after="100"/>
        <w:ind w:start="360"/>
        <w:ind w:firstLine="360"/>
      </w:pPr>
      <w:r>
        <w:rPr/>
      </w:r>
      <w:r>
        <w:rPr/>
      </w:r>
      <w:r>
        <w:t xml:space="preserve">This Part does not apply to any consumer credit transaction covered by </w:t>
      </w:r>
      <w:r>
        <w:t>Article 8‑A</w:t>
      </w:r>
      <w:r>
        <w:t xml:space="preserve"> and subject to the right of rescission pursuant to the Federal Truth in Lending Act, 15 United States Code, Section 1601 et seq., nor does it apply to any sale, by any dealer or agent or salesperson of a registered dealer, registered pursuant to </w:t>
      </w:r>
      <w:r>
        <w:t>Title 32, chapter 135</w:t>
      </w:r>
      <w:r>
        <w:t xml:space="preserve">, of stocks, bonds, debentures or securities representing stocks, bonds or debentures registered pursuant to </w:t>
      </w:r>
      <w:r>
        <w:t>Title 32, chapter 135</w:t>
      </w:r>
      <w:r>
        <w:t xml:space="preserve"> or expressly exempt from registration thereof.</w:t>
      </w:r>
      <w:r>
        <w:t xml:space="preserve">  </w:t>
      </w:r>
      <w:r xmlns:wp="http://schemas.openxmlformats.org/drawingml/2010/wordprocessingDrawing" xmlns:w15="http://schemas.microsoft.com/office/word/2012/wordml">
        <w:rPr>
          <w:rFonts w:ascii="Arial" w:hAnsi="Arial" w:cs="Arial"/>
          <w:sz w:val="22"/>
          <w:szCs w:val="22"/>
        </w:rPr>
        <w:t xml:space="preserve">[PL 2011, c. 427, Pt. D,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564, §45 (AMD). PL 1981, c. 698, §19 (AMD). PL 1987, c. 129, §62 (AMD). PL 2005, c. 65, §C4 (AMD). PL 2011, c. 427, Pt. D,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§3-506.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§3-506.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§3-506.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