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Charge for insurance in connection with a refinancing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Charge for insurance in connection with a refinancing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§4-110. CHARGE FOR INSURANCE IN CONNECTION WITH A REFINANCING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