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5-106</w:t>
        <w:t xml:space="preserve">.  </w:t>
      </w:r>
      <w:r>
        <w:rPr>
          <w:b/>
        </w:rPr>
        <w:t xml:space="preserve">No discharge from employment for garnishment</w:t>
      </w:r>
    </w:p>
    <w:p>
      <w:pPr>
        <w:jc w:val="both"/>
        <w:spacing w:before="100" w:after="100"/>
        <w:ind w:start="360"/>
        <w:ind w:firstLine="360"/>
      </w:pPr>
      <w:r>
        <w:rPr/>
      </w:r>
      <w:r>
        <w:rPr/>
      </w:r>
      <w:r>
        <w:t xml:space="preserve">No employer shall discharge an employee for the reason that a creditor of the employee has subjected or attempted to subject unpaid earnings of the employee to garnishment or like proceedings directed to the employer for the purpose of paying a judgment arising from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§5-106. No discharge from employment for garnishment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§5-106. No discharge from employment for garnishment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§5-106. NO DISCHARGE FROM EMPLOYMENT FOR GARNISHMENT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