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Refunds and penalties as set-off to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Refunds and penalties as set-off to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§5-202. REFUNDS AND PENALTIES AS SET-OFF TO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