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Examinations and investigations</w:t>
      </w:r>
    </w:p>
    <w:p>
      <w:pPr>
        <w:jc w:val="both"/>
        <w:spacing w:before="100" w:after="0"/>
        <w:ind w:start="360"/>
        <w:ind w:firstLine="360"/>
      </w:pPr>
      <w:r>
        <w:rPr>
          <w:b/>
        </w:rPr>
        <w:t>1</w:t>
        <w:t xml:space="preserve">.  </w:t>
      </w:r>
      <w:r>
        <w:rPr>
          <w:b/>
        </w:rPr>
      </w:r>
      <w:r>
        <w:t xml:space="preserve"> </w:t>
      </w:r>
      <w:r>
        <w:t xml:space="preserve">The administrator may, at any time, but not more frequently than once every 3 months, conduct an examination or make an investigation of any person he believes has engaged in conduct governed by this Act.  For these purposes, the administrator shall have free and reasonable access to the offices, places of business and records of the person and may make and procure copies of those records, books, documents or other tangible things without employing the subpoena powers provided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2</w:t>
        <w:t xml:space="preserve">.  </w:t>
      </w:r>
      <w:r>
        <w:rPr>
          <w:b/>
        </w:rPr>
      </w:r>
      <w:r>
        <w:t xml:space="preserve"> </w:t>
      </w:r>
      <w:r>
        <w:t xml:space="preserve">For the purposes of this section, the administrator may administer oaths or affirmations and, upon his own motion or upon request of any party, may subpoena witnesses, compel their attendance, adduce evidence and require the production of any matter which is relevant to an examination or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3</w:t>
        <w:t xml:space="preserve">.  </w:t>
      </w:r>
      <w:r>
        <w:rPr>
          <w:b/>
        </w:rPr>
      </w:r>
      <w:r>
        <w:t xml:space="preserve"> </w:t>
      </w:r>
      <w:r>
        <w:t xml:space="preserve">If the person's records are located outside this State, that person, at the administrator's option, either shall make the records available to the administrator at a convenient location within the State or allow the administrator or his representatives to examine them at the place where they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4</w:t>
        <w:t xml:space="preserve">.  </w:t>
      </w:r>
      <w:r>
        <w:rPr>
          <w:b/>
        </w:rPr>
      </w:r>
      <w:r>
        <w:t xml:space="preserve"> </w:t>
      </w:r>
      <w:r>
        <w:t xml:space="preserve">If the administrator finds a violation of this Act, he may notify any party to the transaction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5</w:t>
        <w:t xml:space="preserve">.  </w:t>
      </w:r>
      <w:r>
        <w:rPr>
          <w:b/>
        </w:rPr>
      </w:r>
      <w:r>
        <w:t xml:space="preserve"> </w:t>
      </w:r>
      <w:r>
        <w:t xml:space="preserve">If any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setting forth the facts constituting the contempt and requesting an order returnable in not less than 2 days nor more than 5 days, directing the alleged contemner to show cause before the court why he should not be punished for contempt. If the court determines that the respondent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6</w:t>
        <w:t xml:space="preserve">.  </w:t>
      </w:r>
      <w:r>
        <w:rPr>
          <w:b/>
        </w:rPr>
      </w:r>
      <w:r>
        <w:t xml:space="preserve"> </w:t>
      </w:r>
      <w:r>
        <w:t xml:space="preserve">The expenses of the administrator necessarily incurred in the examination or investigation of any person engaged in conduct governed by this Act must be chargeable to that person.  The expenses of the administrator incurred in the examination of supervised financial organizations must be assessed in accordance with the provisions of </w:t>
      </w:r>
      <w:r>
        <w:t>Title 9‑B, section 214, subsection 1</w:t>
      </w:r>
      <w:r>
        <w:t xml:space="preserve">.  With respect to any other person, that person must be assessed for the actual expenses incurred by the administrator, including, but not necessarily limited to, travel expenses and the proportionate part of the salaries and expenses of examiners engaged in the examination or investigation.  Notwithstanding this subsection, for a person other than a supervised financial organization, the administrator may adjust the examination assessments to make more equitable travel-related costs that result from a creditor's location in this State.  Notice of the assessment of those costs must be given to the person by the administrator as soon as feasible after the close of the examination or investigation and the person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§§155-E (AMD). PL 1981, c. 235, §4 (AMD). PL 1987, c. 129, §67 (RPR). PL 1997, c. 727,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§6-106. Examinations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Examinations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§6-106. EXAMINATIONS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