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Regulations; model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502, §§D4,D5 (AMD). PL 1997, c. 155, §C2 (AMD). PL 2007, c. 273, Pt. C, §3 (AMD). PL 2007, c. 471, §8 (AMD). PL 2007, c. 471, §18 (AFF). PL 2009, c. 362, Pt. A, §7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Regulations; model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Regulations; model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§8-104. REGULATIONS; MODEL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