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Closely-related activities</w:t>
      </w:r>
    </w:p>
    <w:p>
      <w:pPr>
        <w:jc w:val="both"/>
        <w:spacing w:before="100" w:after="0"/>
        <w:ind w:start="360"/>
        <w:ind w:firstLine="360"/>
      </w:pPr>
      <w:r>
        <w:rPr>
          <w:b/>
        </w:rPr>
        <w:t>1</w:t>
        <w:t xml:space="preserve">.  </w:t>
      </w:r>
      <w:r>
        <w:rPr>
          <w:b/>
        </w:rPr>
        <w:t xml:space="preserve">Permissible activities.</w:t>
        <w:t xml:space="preserve"> </w:t>
      </w:r>
      <w:r>
        <w:t xml:space="preserve"> </w:t>
      </w:r>
      <w:r>
        <w:t xml:space="preserve">A Maine financial institution holding company may engage in any closely related activity or any other activity with the prior permission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§9 (AMD).]</w:t>
      </w:r>
    </w:p>
    <w:p>
      <w:pPr>
        <w:jc w:val="both"/>
        <w:spacing w:before="100" w:after="0"/>
        <w:ind w:start="360"/>
        <w:ind w:firstLine="360"/>
      </w:pPr>
      <w:r>
        <w:rPr>
          <w:b/>
        </w:rPr>
        <w:t>2</w:t>
        <w:t xml:space="preserve">.  </w:t>
      </w:r>
      <w:r>
        <w:rPr>
          <w:b/>
        </w:rPr>
        <w:t xml:space="preserve">Termination of nonpermissible activities.</w:t>
        <w:t xml:space="preserve"> </w:t>
      </w:r>
      <w:r>
        <w:t xml:space="preserve"> </w:t>
      </w:r>
      <w:r>
        <w:t xml:space="preserve">A financial institution holding company that is engaged in an activity that is not permissible for Maine financial institution holding companies to engage in may nevertheless acquire control of a Maine financial institution with the approval of the superintendent as provided in </w:t>
      </w:r>
      <w:r>
        <w:t>section 1013</w:t>
      </w:r>
      <w:r>
        <w:t xml:space="preserve">; provided that before the acquisition is consummated such financial institution holding company shall cease to engage in that activity in Maine, unless it is exempted from the prohibitions of </w:t>
      </w:r>
      <w:r>
        <w:t>subsection 1</w:t>
      </w:r>
      <w:r>
        <w:t xml:space="preserve"> by reason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Exemptions.</w:t>
        <w:t xml:space="preserve"> </w:t>
      </w:r>
      <w:r>
        <w:t xml:space="preserve"> </w:t>
      </w:r>
      <w:r>
        <w:t xml:space="preserve">The prohibitions of </w:t>
      </w:r>
      <w:r>
        <w:t>subsection 1</w:t>
      </w:r>
      <w:r>
        <w:t xml:space="preserve"> do not apply with respect to any activity in which a Maine financial institution holding company was lawfully engaged in on October 1, 1975, unless the superintendent, after notice and opportunity for a hearing, determines that termination of the activity is necessary to assure the safety and soundness of a subsidiary financial institution. Any expansion of such activity in this State would be subject to such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§40 (COR).]</w:t>
      </w:r>
    </w:p>
    <w:p>
      <w:pPr>
        <w:jc w:val="both"/>
        <w:spacing w:before="100" w:after="0"/>
        <w:ind w:start="360"/>
        <w:ind w:firstLine="360"/>
      </w:pPr>
      <w:r>
        <w:rPr>
          <w:b/>
        </w:rPr>
        <w:t>4</w:t>
        <w:t xml:space="preserve">.  </w:t>
      </w:r>
      <w:r>
        <w:rPr>
          <w:b/>
        </w:rPr>
        <w:t xml:space="preserve">Impermissible activity.</w:t>
        <w:t xml:space="preserve"> </w:t>
      </w:r>
      <w:r>
        <w:t xml:space="preserve"> </w:t>
      </w:r>
      <w:r>
        <w:t xml:space="preserve">The establishment or acquisition of control of a Maine financial institution does not constitute an activity permitted by this section.  A financial institution holding company which seeks to establish or acquire control of a Maine financial institution is subject to the provisions of </w:t>
      </w:r>
      <w:r>
        <w:t>sections 1013</w:t>
      </w:r>
      <w:r>
        <w:t xml:space="preserve"> and </w:t>
      </w:r>
      <w:r>
        <w:t>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252 (AMD). PL 1987, c. 90, §2 (AMD). PL 1997, c. 398, §K9 (AMD). RR 1997, c. 2,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Closely-related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Closely-related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§1014. CLOSELY-RELATED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