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Purchase of stock by fiduciaries; authority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Purchase of stock by fiduciaries; authority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§1025. PURCHASE OF STOCK BY FIDUCIARIES; AUTHORITY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