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Reports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Reports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§1056. REPORTS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