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of changes in name and location</w:t>
      </w:r>
    </w:p>
    <w:p>
      <w:pPr>
        <w:jc w:val="both"/>
        <w:spacing w:before="100" w:after="100"/>
        <w:ind w:start="360"/>
        <w:ind w:firstLine="360"/>
      </w:pPr>
      <w:r>
        <w:rPr>
          <w:b/>
        </w:rPr>
        <w:t>1</w:t>
        <w:t xml:space="preserve">.  </w:t>
      </w:r>
      <w:r>
        <w:rPr>
          <w:b/>
        </w:rPr>
        <w:t xml:space="preserve">Notice.</w:t>
        <w:t xml:space="preserve"> </w:t>
      </w:r>
      <w:r>
        <w:t xml:space="preserve"> </w:t>
      </w:r>
      <w:r>
        <w:t xml:space="preserve">A foreign bank maintaining a Maine branch, Maine agency or Maine representative office shall provide the superintendent with prior notice of the following events:</w:t>
      </w:r>
    </w:p>
    <w:p>
      <w:pPr>
        <w:jc w:val="both"/>
        <w:spacing w:before="100" w:after="0"/>
        <w:ind w:start="720"/>
      </w:pPr>
      <w:r>
        <w:rPr/>
        <w:t>A</w:t>
        <w:t xml:space="preserve">.  </w:t>
      </w:r>
      <w:r>
        <w:rPr/>
      </w:r>
      <w:r>
        <w:t xml:space="preserve">A change in corporate name;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change of mailing address;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relocation of office in Maine;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 conversion of a Maine branch or Maine agency to a federal branch or agency;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changes in the designation of home state.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Timing and form of notice.</w:t>
        <w:t xml:space="preserve"> </w:t>
      </w:r>
      <w:r>
        <w:t xml:space="preserve"> </w:t>
      </w:r>
      <w:r>
        <w:t xml:space="preserve">The superintendent shall determine the form and timing of notice of these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Notice of changes in name and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of changes in name and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§1321. NOTICE OF CHANGES IN NAME AND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