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1325</w:t>
        <w:t xml:space="preserve">.  </w:t>
      </w:r>
      <w:r>
        <w:rPr>
          <w:b/>
        </w:rPr>
        <w:t xml:space="preserve">Assessment, examination and enforcement</w:t>
      </w:r>
    </w:p>
    <w:p>
      <w:pPr>
        <w:jc w:val="both"/>
        <w:spacing w:before="100" w:after="0"/>
        <w:ind w:start="360"/>
        <w:ind w:firstLine="360"/>
      </w:pPr>
      <w:r>
        <w:rPr>
          <w:b/>
        </w:rPr>
        <w:t>1</w:t>
        <w:t xml:space="preserve">.  </w:t>
      </w:r>
      <w:r>
        <w:rPr>
          <w:b/>
        </w:rPr>
        <w:t xml:space="preserve">Assessment.</w:t>
        <w:t xml:space="preserve"> </w:t>
      </w:r>
      <w:r>
        <w:t xml:space="preserve"> </w:t>
      </w:r>
      <w:r>
        <w:t xml:space="preserve">A foreign bank operating a Maine branch or a Maine agency shall pay assessments to the superintendent in accordance with </w:t>
      </w:r>
      <w:r>
        <w:t>section 214,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Examination.</w:t>
        <w:t xml:space="preserve"> </w:t>
      </w:r>
      <w:r>
        <w:t xml:space="preserve"> </w:t>
      </w:r>
      <w:r>
        <w:t xml:space="preserve">The superintendent may examine each Maine branch, Maine agency or Maine representative office pursuant to </w:t>
      </w:r>
      <w:r>
        <w:t>section 221</w:t>
      </w:r>
      <w:r>
        <w:t xml:space="preserve"> and is compensated for those examinations according to the provisions of </w:t>
      </w:r>
      <w:r>
        <w:t>section 214,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3</w:t>
        <w:t xml:space="preserve">.  </w:t>
      </w:r>
      <w:r>
        <w:rPr>
          <w:b/>
        </w:rPr>
        <w:t xml:space="preserve">Enforcement.</w:t>
        <w:t xml:space="preserve"> </w:t>
      </w:r>
      <w:r>
        <w:t xml:space="preserve"> </w:t>
      </w:r>
      <w:r>
        <w:t xml:space="preserve">The superintendent may enforce the provisions of this chapter pursuant to the enforcement authority under </w:t>
      </w:r>
      <w:r>
        <w:t>sections 231</w:t>
      </w:r>
      <w:r>
        <w:t xml:space="preserve"> and </w:t>
      </w:r>
      <w:r>
        <w:t>232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§1325. Assessment, examination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§1325. Assessment, examination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§1325. ASSESSMENT, EXAMINATION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