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§1 (AMD). PL 1979, c. 429, §6 (AMD). PL 1979, c. 663, §37 (AMD). PL 1981, c. 501, §30 (AMD). PL 1993, c. 257, §2 (AMD). PL 1997, c. 398, §C16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§317.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