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Savings deposits or accounts: written notice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Savings deposits or accounts: written notice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§426. SAVINGS DEPOSITS OR ACCOUNTS: WRITTEN NOTICE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