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Bond</w:t>
      </w:r>
    </w:p>
    <w:p>
      <w:pPr>
        <w:jc w:val="both"/>
        <w:spacing w:before="100" w:after="100"/>
        <w:ind w:start="360"/>
        <w:ind w:firstLine="360"/>
      </w:pPr>
      <w:r>
        <w:rPr/>
      </w:r>
      <w:r>
        <w:rPr/>
      </w:r>
      <w:r>
        <w:t xml:space="preserve">A surety is not necessary on the bond of the financial institution in its capacity as trustee, executor, administrator, conservator, guardian, assignee or receiver, or in any other capacity, unless the court or officer approving the bond requires 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§474.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