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instruments.</w:t>
        <w:t xml:space="preserve"> </w:t>
      </w:r>
      <w:r>
        <w:t xml:space="preserve"> </w:t>
      </w:r>
      <w:r>
        <w:t xml:space="preserve">A credit union may engage directly in the business of selling, issuing or registering negotiable instruments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§1 (AMD).]</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PL 2023,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Services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Services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§823. SERVICES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