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COMMISSIONER AND EMPLOYEES;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jc w:val="both"/>
        <w:spacing w:before="100" w:after="100"/>
        <w:ind w:start="1080" w:hanging="720"/>
      </w:pPr>
      <w:r>
        <w:rPr>
          <w:b/>
        </w:rPr>
        <w:t>§</w:t>
        <w:t>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jc w:val="both"/>
        <w:spacing w:before="100" w:after="100"/>
        <w:ind w:start="1080" w:hanging="720"/>
      </w:pPr>
      <w:r>
        <w:rPr>
          <w:b/>
        </w:rPr>
        <w:t>§</w:t>
        <w:t>7</w:t>
        <w:t xml:space="preserve">.  </w:t>
      </w:r>
      <w:r>
        <w:rPr>
          <w:b/>
        </w:rPr>
        <w:t xml:space="preserve">Orders of commissioner; notice and hearing;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§1 (RPR). PL 1975, c. 500, §3 (RP). </w:t>
      </w:r>
    </w:p>
    <w:p>
      <w:pPr>
        <w:jc w:val="both"/>
        <w:spacing w:before="100" w:after="100"/>
        <w:ind w:start="1080" w:hanging="720"/>
      </w:pPr>
      <w:r>
        <w:rPr>
          <w:b/>
        </w:rPr>
        <w:t>§</w:t>
        <w:t>8</w:t>
        <w:t xml:space="preserve">.  </w:t>
      </w:r>
      <w:r>
        <w:rPr>
          <w:b/>
        </w:rPr>
        <w:t xml:space="preserve">Administrative procedures; hearings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9</w:t>
        <w:t xml:space="preserve">.  </w:t>
      </w:r>
      <w:r>
        <w:rPr>
          <w:b/>
        </w:rPr>
        <w:t xml:space="preserve">Order 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10</w:t>
        <w:t xml:space="preserve">.  </w:t>
      </w:r>
      <w:r>
        <w:rPr>
          <w:b/>
        </w:rPr>
        <w:t xml:space="preserve">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COMMISSIONER AND EMPLOYEES;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COMMISSIONER AND EMPLOYEES;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 ORGANIZATION; COMMISSIONER AND EMPLOYEES;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