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MUTUAL TRUST INVESTMENT COMPANIES</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1274</w:t>
        <w:t xml:space="preserve">.  </w:t>
      </w:r>
      <w:r>
        <w:rPr>
          <w:b/>
        </w:rPr>
        <w:t xml:space="preserve">Corporate powers; stock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MUTUAL TRUST INVESTMENT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MUTUAL TRUST INVESTMENT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105. MUTUAL TRUST INVESTMENT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