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381</w:t>
      </w:r>
    </w:p>
    <w:p>
      <w:pPr>
        <w:jc w:val="center"/>
        <w:ind w:start="360"/>
        <w:spacing w:before="300" w:after="300"/>
      </w:pPr>
      <w:r>
        <w:rPr>
          <w:b/>
        </w:rPr>
        <w:t xml:space="preserve">THE INSURANCE PREMIUM FINANCE COMPANY ACT</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§24 (AMD). PL 1983, c. 644 (AMD). PL 1983, c. 816, §A2 (AMD). PL 1985, c. 763, §A14 (RP). </w:t>
      </w:r>
    </w:p>
    <w:p>
      <w:pPr>
        <w:jc w:val="both"/>
        <w:spacing w:before="100" w:after="100"/>
        <w:ind w:start="1080" w:hanging="720"/>
      </w:pPr>
      <w:r>
        <w:rPr>
          <w:b/>
        </w:rPr>
        <w:t>§</w:t>
        <w:t>4053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1975, c. 767, §6 (AMD). PL 1985, c. 763, §A14 (RP). </w:t>
      </w:r>
    </w:p>
    <w:p>
      <w:pPr>
        <w:jc w:val="both"/>
        <w:spacing w:before="100" w:after="100"/>
        <w:ind w:start="1080" w:hanging="720"/>
      </w:pPr>
      <w:r>
        <w:rPr>
          <w:b/>
        </w:rPr>
        <w:t>§</w:t>
        <w:t>4056</w:t>
        <w:t xml:space="preserve">.  </w:t>
      </w:r>
      <w:r>
        <w:rPr>
          <w:b/>
        </w:rPr>
        <w:t xml:space="preserve">Action by superintendent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4059</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470, §§A14-A16 (AMD). PL 1983, c. 816, §A3 (AMD). PL 1985, c. 763, §A14 (RP). </w:t>
      </w:r>
    </w:p>
    <w:p>
      <w:pPr>
        <w:jc w:val="both"/>
        <w:spacing w:before="100" w:after="100"/>
        <w:ind w:start="1080" w:hanging="720"/>
      </w:pPr>
      <w:r>
        <w:rPr>
          <w:b/>
        </w:rPr>
        <w:t>§</w:t>
        <w:t>4065</w:t>
        <w:t xml:space="preserve">.  </w:t>
      </w:r>
      <w:r>
        <w:rPr>
          <w:b/>
        </w:rPr>
        <w:t xml:space="preserve">Applicability of Truth-in-Lending Act and the Maine Consumer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1977, c. 564, §43 (AMD). PL 1985, c. 763, §A14 (RP). </w:t>
      </w:r>
    </w:p>
    <w:p>
      <w:pPr>
        <w:jc w:val="both"/>
        <w:spacing w:before="100" w:after="100"/>
        <w:ind w:start="1080" w:hanging="720"/>
      </w:pPr>
      <w:r>
        <w:rPr>
          <w:b/>
        </w:rPr>
        <w:t>§</w:t>
        <w:t>4066</w:t>
        <w:t xml:space="preserve">.  </w:t>
      </w:r>
      <w:r>
        <w:rPr>
          <w:b/>
        </w:rPr>
        <w:t xml:space="preserve">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1983, c. 816, §A4 (AMD). PL 1985, c. 763, §A14 (RP). </w:t>
      </w:r>
    </w:p>
    <w:p>
      <w:pPr>
        <w:jc w:val="both"/>
        <w:spacing w:before="100" w:after="100"/>
        <w:ind w:start="1080" w:hanging="720"/>
      </w:pPr>
      <w:r>
        <w:rPr>
          <w:b/>
        </w:rPr>
        <w:t>§</w:t>
        <w:t>4067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4068</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§25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381. THE INSURANCE PREMIUM FINANCE COMPANY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381. THE INSURANCE PREMIUM FINANCE COMPANY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381. THE INSURANCE PREMIUM FINANCE COMPANY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