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5009</w:t>
        <w:t xml:space="preserve">.  </w:t>
      </w:r>
      <w:r>
        <w:rPr>
          <w:b/>
        </w:rPr>
        <w:t xml:space="preserve">Retention of contracts</w:t>
      </w:r>
    </w:p>
    <w:p>
      <w:pPr>
        <w:jc w:val="both"/>
        <w:spacing w:before="100" w:after="100"/>
        <w:ind w:start="360"/>
        <w:ind w:firstLine="360"/>
      </w:pPr>
      <w:r>
        <w:rPr/>
      </w:r>
      <w:r>
        <w:rPr/>
      </w:r>
      <w:r>
        <w:t xml:space="preserve">All contracts entered into between a professional solicitor and a charitable organization must be in writing.</w:t>
      </w:r>
      <w:r>
        <w:t xml:space="preserve">  </w:t>
      </w:r>
      <w:r xmlns:wp="http://schemas.openxmlformats.org/drawingml/2010/wordprocessingDrawing" xmlns:w15="http://schemas.microsoft.com/office/word/2012/wordml">
        <w:rPr>
          <w:rFonts w:ascii="Arial" w:hAnsi="Arial" w:cs="Arial"/>
          <w:sz w:val="22"/>
          <w:szCs w:val="22"/>
        </w:rPr>
        <w:t xml:space="preserve">[PL 2013, c. 539, §15 (AMD).]</w:t>
      </w:r>
    </w:p>
    <w:p>
      <w:pPr>
        <w:jc w:val="both"/>
        <w:spacing w:before="100" w:after="100"/>
        <w:ind w:start="360"/>
        <w:ind w:firstLine="360"/>
      </w:pPr>
      <w:r>
        <w:rPr/>
      </w:r>
      <w:r>
        <w:rPr/>
      </w:r>
      <w:r>
        <w:t xml:space="preserve">Contracts must be kept on file in the offices of the charitable organization and the professional solicitor during the term of the contract and for 3 years after the date of solicitation of contributions provided for in the contract and must be made available for inspection by or production to the Attorney General or the director during that time.</w:t>
      </w:r>
      <w:r>
        <w:t xml:space="preserve">  </w:t>
      </w:r>
      <w:r xmlns:wp="http://schemas.openxmlformats.org/drawingml/2010/wordprocessingDrawing" xmlns:w15="http://schemas.microsoft.com/office/word/2012/wordml">
        <w:rPr>
          <w:rFonts w:ascii="Arial" w:hAnsi="Arial" w:cs="Arial"/>
          <w:sz w:val="22"/>
          <w:szCs w:val="22"/>
        </w:rPr>
        <w:t xml:space="preserve">[PL 2013, c. 539, §15 (AMD).]</w:t>
      </w:r>
    </w:p>
    <w:p>
      <w:pPr>
        <w:jc w:val="both"/>
        <w:spacing w:before="100" w:after="100"/>
        <w:ind w:start="360"/>
        <w:ind w:firstLine="360"/>
      </w:pPr>
      <w:r>
        <w:rPr>
          <w:b/>
        </w:rPr>
        <w:t>1</w:t>
        <w:t xml:space="preserve">.  </w:t>
      </w:r>
      <w:r>
        <w:rPr>
          <w:b/>
        </w:rPr>
        <w:t xml:space="preserve">Contracts to be filed.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§18 (RP).]</w:t>
      </w:r>
    </w:p>
    <w:p>
      <w:pPr>
        <w:jc w:val="both"/>
        <w:spacing w:before="100" w:after="0"/>
        <w:ind w:start="360"/>
        <w:ind w:firstLine="360"/>
      </w:pPr>
      <w:r>
        <w:rPr>
          <w:b/>
        </w:rPr>
        <w:t>2</w:t>
        <w:t xml:space="preserve">.  </w:t>
      </w:r>
      <w:r>
        <w:rPr>
          <w:b/>
        </w:rPr>
        <w:t xml:space="preserve">Contracts to be retained by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 §8 (RP).]</w:t>
      </w:r>
    </w:p>
    <w:p>
      <w:pPr>
        <w:jc w:val="both"/>
        <w:spacing w:before="100" w:after="0"/>
        <w:ind w:start="360"/>
        <w:ind w:firstLine="360"/>
      </w:pPr>
      <w:r>
        <w:rPr>
          <w:b/>
        </w:rPr>
        <w:t>3</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1981, c. 456, §A35 (AMD). PL 1999, c. 386, §A17 (RPR). PL 1999, c. 656, §3 (AMD). PL 2003, c. 541, §13 (AMD). PL 2007, c. 402, Pt. A, §§7, 8 (AMD). PL 2013, c. 313, §18 (RPR). PL 2013, c. 539,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§5009. Retention of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§5009. Retention of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§5009. RETENTION OF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